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color w:val="05b9ce"/>
          <w:sz w:val="36"/>
          <w:szCs w:val="36"/>
        </w:rPr>
      </w:pPr>
      <w:r w:rsidDel="00000000" w:rsidR="00000000" w:rsidRPr="00000000">
        <w:rPr>
          <w:b w:val="1"/>
          <w:bCs w:val="1"/>
          <w:color w:val="05b9ce"/>
          <w:sz w:val="36"/>
          <w:szCs w:val="3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5544000</wp:posOffset>
            </wp:positionH>
            <wp:positionV relativeFrom="page">
              <wp:posOffset>295200</wp:posOffset>
            </wp:positionV>
            <wp:extent cx="1304925" cy="120442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4322" l="17941" r="16551" t="1496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4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  <w:color w:val="05b9ce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b w:val="1"/>
          <w:bCs w:val="1"/>
          <w:color w:val="05b9ce"/>
          <w:sz w:val="36"/>
          <w:szCs w:val="36"/>
        </w:rPr>
      </w:pPr>
      <w:r w:rsidDel="00000000" w:rsidR="00000000" w:rsidRPr="00000000">
        <w:rPr>
          <w:b w:val="1"/>
          <w:bCs w:val="1"/>
          <w:color w:val="05b9ce"/>
          <w:sz w:val="36"/>
          <w:szCs w:val="36"/>
          <w:rtl w:val="0"/>
        </w:rPr>
        <w:t xml:space="preserve">Cover Letter Evaluation Checklist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Candidate Name: ___________________________________________________</w:t>
      </w:r>
    </w:p>
    <w:p w:rsidR="00000000" w:rsidDel="00000000" w:rsidP="00000000" w:rsidRDefault="00000000" w:rsidRPr="00000000" w14:paraId="00000006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Evaluator Name: ____________________________________________________</w:t>
      </w:r>
    </w:p>
    <w:p w:rsidR="00000000" w:rsidDel="00000000" w:rsidP="00000000" w:rsidRDefault="00000000" w:rsidRPr="00000000" w14:paraId="00000007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Role Applied For: ____________________________________________________ </w:t>
        <w:br w:type="textWrapping"/>
      </w:r>
    </w:p>
    <w:p w:rsidR="00000000" w:rsidDel="00000000" w:rsidP="00000000" w:rsidRDefault="00000000" w:rsidRPr="00000000" w14:paraId="00000008">
      <w:pPr>
        <w:spacing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Instructions</w:t>
      </w:r>
    </w:p>
    <w:p w:rsidR="00000000" w:rsidDel="00000000" w:rsidP="00000000" w:rsidRDefault="00000000" w:rsidRPr="00000000" w14:paraId="00000009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Rate each category on a scale from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 to 3 </w:t>
      </w:r>
      <w:r w:rsidDel="00000000" w:rsidR="00000000" w:rsidRPr="00000000">
        <w:rPr>
          <w:sz w:val="20"/>
          <w:szCs w:val="20"/>
          <w:rtl w:val="0"/>
        </w:rPr>
        <w:t xml:space="preserve">based on how effectively the cover letter communicates the candidate's fit for the role. </w:t>
      </w:r>
    </w:p>
    <w:p w:rsidR="00000000" w:rsidDel="00000000" w:rsidP="00000000" w:rsidRDefault="00000000" w:rsidRPr="00000000" w14:paraId="0000000A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Scale: 1 = Strong/Excellent, 2 = Acceptable/Moderate, 3 = Weak/Needs Improvement</w:t>
      </w:r>
    </w:p>
    <w:p w:rsidR="00000000" w:rsidDel="00000000" w:rsidP="00000000" w:rsidRDefault="00000000" w:rsidRPr="00000000" w14:paraId="0000000C">
      <w:pPr>
        <w:spacing w:line="276" w:lineRule="auto"/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10"/>
        <w:gridCol w:w="630"/>
        <w:gridCol w:w="600"/>
        <w:gridCol w:w="645"/>
        <w:gridCol w:w="2445"/>
        <w:tblGridChange w:id="0">
          <w:tblGrid>
            <w:gridCol w:w="5310"/>
            <w:gridCol w:w="630"/>
            <w:gridCol w:w="600"/>
            <w:gridCol w:w="645"/>
            <w:gridCol w:w="2445"/>
          </w:tblGrid>
        </w:tblGridChange>
      </w:tblGrid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 Questions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Comments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Relevance &amp; Value Proposition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Explains the ‘how’ and ‘why’ behind key projects rather than just listing job titles and tech stacks.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Connects past tasks to business outcomes, efficiency gains, or problem-solving results.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Highlights how past experiences translate directly into solving new, unfamiliar challenges.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Explicitly maps technical or functional competencies to the primary requirements in the job description.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familiarity with the specific tools, methodologies, or frameworks the team relies on daily.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10"/>
        <w:gridCol w:w="630"/>
        <w:gridCol w:w="600"/>
        <w:gridCol w:w="630"/>
        <w:gridCol w:w="2475"/>
        <w:tblGridChange w:id="0">
          <w:tblGrid>
            <w:gridCol w:w="5310"/>
            <w:gridCol w:w="630"/>
            <w:gridCol w:w="600"/>
            <w:gridCol w:w="630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 Questions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Comments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Motivation and Company Fit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a clear understanding of the organization's goals, culture, or domain, and explains why the candidate is specifically drawn to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this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company over others.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a genuine interest in the role by clearly explaining why the candidate wants this specific position and how it fits into their professional path.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Articulates concrete ways the candidate plans to contribute to the team and alleviate current departmental needs.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10"/>
        <w:gridCol w:w="630"/>
        <w:gridCol w:w="600"/>
        <w:gridCol w:w="645"/>
        <w:gridCol w:w="2505"/>
        <w:tblGridChange w:id="0">
          <w:tblGrid>
            <w:gridCol w:w="5310"/>
            <w:gridCol w:w="630"/>
            <w:gridCol w:w="600"/>
            <w:gridCol w:w="645"/>
            <w:gridCol w:w="2505"/>
          </w:tblGrid>
        </w:tblGridChange>
      </w:tblGrid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 Questions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Comments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Style and Communication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Writing is concise, well-structured, and easy to skim, demonstrating professional written communication skills essential for daily collaboration.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Maintains a genuine, human tone that avoids excessive corporate jargon, robotic phrasing, or overly rehearsed AI-generated buzzwords.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10"/>
        <w:gridCol w:w="630"/>
        <w:gridCol w:w="600"/>
        <w:gridCol w:w="630"/>
        <w:gridCol w:w="2520"/>
        <w:tblGridChange w:id="0">
          <w:tblGrid>
            <w:gridCol w:w="5310"/>
            <w:gridCol w:w="630"/>
            <w:gridCol w:w="600"/>
            <w:gridCol w:w="630"/>
            <w:gridCol w:w="2520"/>
          </w:tblGrid>
        </w:tblGridChange>
      </w:tblGrid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 Questions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Comments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Adaptability &amp; Problem-Solving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Addresses potential career transitions, industry shifts, or employment gaps with confidence, logic, and a clear narrative of transferable skills.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  <w:color w:val="ffffff"/>
          <w:shd w:fill="05b9ce" w:val="clear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10"/>
        <w:gridCol w:w="630"/>
        <w:gridCol w:w="600"/>
        <w:gridCol w:w="630"/>
        <w:gridCol w:w="2520"/>
        <w:tblGridChange w:id="0">
          <w:tblGrid>
            <w:gridCol w:w="5310"/>
            <w:gridCol w:w="630"/>
            <w:gridCol w:w="600"/>
            <w:gridCol w:w="630"/>
            <w:gridCol w:w="2520"/>
          </w:tblGrid>
        </w:tblGridChange>
      </w:tblGrid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Evaluation Questions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Comments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Operational Transparency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Clearly states essential operational details such as availability, target start date, and permitted working hours.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before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Explicitly confirms visa status, work permits, and current location or openness to relocation.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  <w:bCs w:val="1"/>
                <w:color w:val="ffffff"/>
                <w:shd w:fill="05b9ce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Overall Fit: </w:t>
      </w:r>
      <w:r w:rsidDel="00000000" w:rsidR="00000000" w:rsidRPr="00000000">
        <w:rPr>
          <w:sz w:val="20"/>
          <w:szCs w:val="20"/>
          <w:rtl w:val="0"/>
        </w:rPr>
        <w:t xml:space="preserve">      ◯ Strong Match</w:t>
        <w:tab/>
        <w:t xml:space="preserve">◯ Borderline</w:t>
        <w:tab/>
        <w:tab/>
        <w:t xml:space="preserve">◯ Not a fit</w:t>
      </w:r>
    </w:p>
    <w:p w:rsidR="00000000" w:rsidDel="00000000" w:rsidP="00000000" w:rsidRDefault="00000000" w:rsidRPr="00000000" w14:paraId="0000008D">
      <w:pPr>
        <w:spacing w:after="240" w:before="240" w:line="480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br w:type="textWrapping"/>
        <w:t xml:space="preserve">Key Strengths: 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E">
      <w:pPr>
        <w:spacing w:after="240" w:before="240" w:line="480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Concerns: 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</w:t>
        <w:br w:type="textWrapping"/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Recommendation:</w:t>
      </w:r>
      <w:r w:rsidDel="00000000" w:rsidR="00000000" w:rsidRPr="00000000">
        <w:rPr>
          <w:sz w:val="20"/>
          <w:szCs w:val="20"/>
          <w:rtl w:val="0"/>
        </w:rPr>
        <w:tab/>
        <w:t xml:space="preserve">◯ Advance to Interview</w:t>
        <w:tab/>
        <w:tab/>
        <w:t xml:space="preserve">◯ Hold</w:t>
        <w:tab/>
        <w:tab/>
        <w:t xml:space="preserve">◯ Reject</w:t>
      </w:r>
    </w:p>
    <w:p w:rsidR="00000000" w:rsidDel="00000000" w:rsidP="00000000" w:rsidRDefault="00000000" w:rsidRPr="00000000" w14:paraId="0000008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Copyright © 2026 </w:t>
      </w:r>
      <w:hyperlink r:id="rId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interculture.de</w:t>
        </w:r>
      </w:hyperlink>
      <w:r w:rsidDel="00000000" w:rsidR="00000000" w:rsidRPr="00000000">
        <w:rPr>
          <w:sz w:val="18"/>
          <w:szCs w:val="18"/>
          <w:rtl w:val="0"/>
        </w:rPr>
        <w:t xml:space="preserve">. All rights reserved.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.0000000000002" w:top="1440.0000000000002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822960" cy="23766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35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" cy="2376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interculture.de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